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化工品</w:t>
      </w:r>
      <w:r>
        <w:rPr>
          <w:rFonts w:ascii="宋体" w:hAnsi="宋体" w:eastAsia="宋体" w:cs="宋体"/>
          <w:b/>
          <w:bCs/>
          <w:sz w:val="36"/>
          <w:szCs w:val="36"/>
        </w:rPr>
        <w:t>小组晨报纪要观点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/>
          <w:sz w:val="28"/>
          <w:szCs w:val="28"/>
        </w:rPr>
        <w:t>原油</w:t>
      </w: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国际原油期价呈现大幅回落，布伦特原油6月期货合约结算价报101.07美元/桶，跌幅5.2%；美国WTI原油5月期货合约报96.23美元/桶，跌幅5.6%。美联储会议纪要显示官员们支持必要时加快升息，考虑每月缩表至多950亿美元，强化市场对美联储加快升息遏制通胀的预期，美元指数升至近两年高位；OPEC+部长级会议同意坚持现有产量协议，将5月份的产量目标提高43.2万桶/日，沙特上调5月售往亚洲原油的官方定价；亚洲疫情严峻使得市场对燃料需求放缓的忧虑升温；俄乌谈判仍未取得进展，美国和欧洲推出新一轮制裁俄罗斯措施，供应忧虑支撑油市，而美国将在未来6个月1.8亿桶战略原油储备，国际能源署宣布释放1.2亿桶原油储备（包括美国6000万桶），本轮全球释储规模达到2.4亿桶，短线原油期价呈现宽幅整理。技术上，SC2205合约跌破40日均线，下方测试60日均线支撑，短线上海原油期价呈现宽幅震荡走势。操作上，建议短线交易为主。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燃料油</w:t>
      </w: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美联储纪要鹰派信号推高美元指数，国际能源署宣布释放1.2亿桶原油储备，国际原油期价大幅回落；周二新加坡燃料油市场上涨，低硫与高硫燃料油价差回升至150.62美元/吨。LU2209合约与FU2209合约价差为803元/吨，较上一交易日上升27元/吨；国际原油高位回落，燃料油期价呈震荡整理。前20名持仓方面，FU2209合约多单增幅大于空单，净空单出现回落。技术上，FU2209合约下测40日均线支撑，建议短线交易为主。LU2207合约测试5000关口压力，下方考验4500区域支撑，短线呈现宽幅震荡走势。操作上，短线交易为主。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沥青</w:t>
      </w: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美联储纪要鹰派信号推高美元指数，国际能源署宣布释放1.2亿桶原油储备，国际原油期价大幅回落；国内主要沥青厂家开工小幅提升，厂家及社会库存小幅增加；华东主力炼厂维持间歇生产，疫情管控因素影响物流，下游需求表现一般，华北、山东现货价格小幅上调。国际原油高位回落，短线沥青期价呈现宽幅整理。前20名持仓方面，BU2206合约多单增幅大于空单，持仓转为净多单。技术上，BU2206合约期价围绕4000关口震荡，下方考验40日均线支撑，短线呈现宽幅震荡走势。操作上，短线交易为主。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LPG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美联储纪要鹰派信号推高美元指数，国际能源署宣布释放1.2亿桶原油储备，国际原油期价大幅回落；华南液化气价格稳中有跌，主营炼厂持稳出货，码头成交价格有优惠，市场购销氛围一般；进口成本处于高位，节后补货力度不及预期。山东醚后碳四价格持稳，华南市场国产气价格小幅下跌，LPG2205合约期货较华南现货贴水为702元/吨左右，与宁波国产气升水为48元/吨左右。LPG2205合约多空减仓，净空单小幅回落。技术上，PG2205合约测试60日均线支撑，短期液化气期价呈现宽幅整理走势，操作上，短线交易为主。</w:t>
      </w:r>
    </w:p>
    <w:p>
      <w:pPr>
        <w:ind w:right="420" w:right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LLDPE</w:t>
      </w: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上周国内聚乙烯企业平均开工率在 81.17%，较前一周增加0.68%。聚乙烯产量在 48.22 万吨，较前一周增加 0.53 万吨。本周聚乙烯停车影响量较节前增加1.32 万吨；预计下周聚乙烯产量略有减少。PE 下游各行业开工率在 44.7%，较前一周上涨 0.2%。农膜、管材、包装膜开工率开工率有所上升，但中空、注塑开工率则有所下降。本周疫情疫情仍在反复，预计下游开工率基本平稳。夜盘L2205合约震荡回升，显示下方仍有一定的支撑力度。操作上，投资者手中多单可以逢高止盈，落袋为安。</w:t>
      </w:r>
    </w:p>
    <w:p>
      <w:pPr>
        <w:ind w:right="420" w:rightChars="2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PP</w:t>
      </w: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上周聚丙烯平均开工率环比上升 0.27%至 78.36%，聚丙烯产量较前一周增加 0.19 万吨，涨幅 0.35%。也高于去年同期水平。预计本周装置开工率有所下降，市场供应减少。聚丙烯下游行业平均开工率较前一周提升0.78%，较去年同期低5.19%。受疫情影响，下游企业中，PP无纺布及管材行业继续提升，其他表现平淡。受生产企业降负生产，市场供应减少等因素的影响，节前国内聚丙烯库存周数据下降。较前一期-4.91万吨，降幅为-5.76%。由于疫情的影响仍在持续，下游企业开工不足，预计本周聚丙烯的库存仍将小由增长。夜盘PP2205合约强势整理，显示下方仍有一定的支撑，但上方的压力也不可小觑。操作上，投资者暂时观望为宜</w:t>
      </w:r>
    </w:p>
    <w:p>
      <w:pPr>
        <w:ind w:right="420" w:rightChars="2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PVC</w:t>
      </w: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上周 PVC 生产企业开工率在 80.73%，环比减少 1.15%，同比减少 1.08%。 PVC 产量环比减少 1.34%，同比增加 1.00%。本周检修企业较少，预计开工率呈上升趋势，市场供应有所增加。节前 PVC 下游制品企业开工依然不高，部分管控区、封控区物流运输问题仍然存在。国内 PVC 型材制品企业开工维持低位水平，订单情况偏一般。型材企业开工目前 多在 5-7 成，因基建以及房地产仍不佳，后续订单不足。截至 4 月 1 日，国内 PVC 社会库存在 32.5 万吨，环比减少 1.44%，其中华东地区社会库存环比增加0.58%至24.3万吨，同比增加12.92%；华南地区社会库存环比减少0.18%至8.2万吨，同比增加7.61%。夜盘V2205合约低开回升，显示下方仍有一定的支撑。操作上，投资者暂时观望为宜。</w:t>
      </w:r>
    </w:p>
    <w:p>
      <w:pPr>
        <w:ind w:right="420" w:rightChars="2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EB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上周国内苯乙烯工厂平均开工 74.9%，较上周增 0.42%，周产量约在 26.20 万吨。本周苯乙烯下游三大行业需求基本平稳。其中ABS供应平稳，库存减少，显示需求略有上升，而EPS供应与库存双双增加，显示需求平稳。PS行业供应减少，但库存增加 ，显示需求减弱。截至2022年03月28日当周，苯乙烯的社会库存总体上小幅减少。其中：江苏苯乙烯港口样本库存总量报13.3万吨，较上期-0.25万吨。商品量库存在11.15万吨，环比-0.2万吨。华南主流库区目前总库存量在3.23万吨，较上周增加0.26万吨；商品量库存在1.88万吨，较上周增加0.18万吨。截至2022年03月31日，中国苯乙烯工厂库存量：141010吨，较上期-1250吨，环比-0.88%。夜盘EB2205合约高开震荡，目前苯乙烯的价格逼近前期高点，上行风险逐渐加大。操作上，投资者手中多单逢冲高可以分析减持，落袋为安。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天然橡胶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目前全球进入季节性低产期，泰国南部降雨较多，产出减少，原料价格小幅上涨。云南产区局部开割，预计四月中旬全面开割；海南产区预计五月中旬全面开割，晚于去年半个月。受疫情及油价高位运行影响，船期紧张情况持续，运输效率低，青岛地区库存水平处于低位。国内多个地区疫情反复，物流运输行业有所受限，终端需求疲弱，轮胎企业库存压力大，或限制轮胎企业开工率上行。受国际原油跌势影响，夜盘ru2209合约增仓回落，短线关注13500附近支撑，建议在13500-14000区间交易。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甲醇</w:t>
      </w: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近期部分地区疫情影响运输受限，新签单减少明显，贸易商及下游多观望,内地库存有所回升。港口方面，本周港口窄幅累库，因近期船货抵港卸货速度正常，以及部分内贸船货补充，但在下游刚需消耗下整体库存波动幅度不大。近期下游开工率整体较高，华东主流烯烃装置多稳定运行，宁波少数装置负荷略有提升。夜盘MA2205合约小幅收涨，受国际油价跌势影响，短线期价或有承压，建议在2880-2990区间交易。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尿素</w:t>
      </w: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近期国内尿素日均产量呈高位震荡，因国内多地出现疫情，汽车发运受阻且运费上涨，导致局部地区依旧处于缺货局面，而山东、河南、山西等地因疫情影响，尿素企业库存增加，河北、安徽等地尿素企业库存有所下降。目前处于农需用肥期，需求阶段性转淡，工业需求呈刚性，复合肥生产处于旺季，三聚氰胺近期开工有所回升，但下游补货积极性并不高，多刚需采购。虽然淡储肥逐步流出，但短时对供需格局影响较小。UR2209合约短期建议在2660-2800区间交易。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玻璃</w:t>
      </w: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近期国内浮法玻璃现货市场整体偏弱，下游采购积极性较弱，贸易商成交灵活。华北区域沙河因疫情管控高速封路，库存有累积的风险；华中区域浮法玻璃产销率良好带动当地企业实物库存下滑，华南、华东、西南、西北等区域仍受运输及下游需求偏弱影响，库存继续增长。终端市场开工延迟，下游深加工企业订单不足，但未来终端预期较好。夜盘FG2209合约增仓收跌，期价跌破前期支撑，短期关注2000关口支撑，若跌破则可能进一步下探至1960一线。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纯碱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近期个别企业检修影响，国内纯碱装置开工率回落，短期暂无新增检修计划，而前期检修企业相继完成，整体开工率或有回升。下游需求不温不火，刚需用户采购，企业订单变化不大；贸易商成交清淡，下游表现疲软态势。近期玻璃企业碱库存小幅度上涨，纯碱企业库存有所下降，考虑到多地因疫情影响终端需求偏弱，将给纯碱库存带来累积风险。夜盘SA2209合约减仓收跌，短期建议在2880-2950区间交易。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PTA</w:t>
      </w: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隔夜PTA震荡收涨。成本方面，当前PTA加工差下降到520元/吨附近，加工利润回落。供应方面，国内PTA装置整体开工负荷稳定在74.25%。需求方面，聚酯行业开工负荷较前一交易日下降1.20%至88.73%。短期国际原油价格下跌，削弱PTA成本支撑，预计短期期价偏弱震荡。技术上，TA2205合约下方关注5800附近支撑，上方关注6300附近压力，建议区间交易。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乙二醇</w:t>
      </w: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隔夜乙二醇震荡收跌。供应方面，当前乙二醇开工负荷较前一交易日上升0.15%至61.82%；截至4月6日，华东主港地区MEG港口库存总量99.53万吨，较上一统计周期涨2.48万吨，主要港口持续累库。需求方面，聚酯行业开工负荷较前一交易日下降1.20%至88.73%。短期国际原油价格下跌，削弱乙二醇成本支撑，叠加港口持续累库，预计短期期价偏弱震荡。技术上， EG2205合约上方关注5300附近压力，下方关注4950附近支撑，建议区间偏空交易。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短纤</w:t>
      </w: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隔夜短纤震荡收涨。成本方面，目前短纤加工费小幅提升至835元/吨附近，加工利润提升。需求方面，工厂总体产销在127.05%，较前一交易日提升86.58%，产销气氛大幅提升。短期国际油价下跌，削弱短纤成本支撑，预计短期期价偏弱震荡。技术上，PF2205合约上方关注8000附近压力，下方关注7400附近支撑，建议区间交易。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ind w:right="420" w:rightChars="200"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纸浆</w:t>
      </w:r>
    </w:p>
    <w:p>
      <w:pPr>
        <w:ind w:right="420" w:rightChars="200"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隔夜纸浆震荡收涨。下游纸厂开工率涨跌不一，终端需求稳步上升，现货报价上涨。供应方面，上周国内主 港纸浆港口库存共共167.6 万吨，环比-0.8%，港口持续去库；短期Canfor 所属的BC省佳维化机浆厂由于货物发送困难而停产延长至少六周；芬兰纸浆和造纸厂的罢工将再延长两周，Paperiliitto宣布，工厂的罢工行动将持续到2022年4月30日，供应缩紧状况仍将延续。受公共卫生事件发酵引起物流受限，叠加需求增量有限，下游采购积极性有限。技术上，SP2205合约上方关注7200附近压力，下方关注6700附近支撑，建议区间交易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5422E"/>
    <w:rsid w:val="190A0911"/>
    <w:rsid w:val="76B8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4577</Words>
  <Characters>5028</Characters>
  <Lines>0</Lines>
  <Paragraphs>0</Paragraphs>
  <TotalTime>1</TotalTime>
  <ScaleCrop>false</ScaleCrop>
  <LinksUpToDate>false</LinksUpToDate>
  <CharactersWithSpaces>5073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2022-03-28T00:40:00Z</dcterms:created>
  <dc:creator>Administrator</dc:creator>
  <cp:lastModifiedBy>阿当</cp:lastModifiedBy>
  <dcterms:modified xsi:type="dcterms:W3CDTF">2022-04-07T00:47:11Z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